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0EFB" w14:textId="07E5C470" w:rsidR="00300046" w:rsidRPr="00300046" w:rsidRDefault="00300046" w:rsidP="00300046">
      <w:pPr>
        <w:jc w:val="both"/>
        <w:rPr>
          <w:sz w:val="28"/>
          <w:szCs w:val="28"/>
          <w:u w:val="single"/>
        </w:rPr>
      </w:pPr>
      <w:r w:rsidRPr="00300046">
        <w:rPr>
          <w:b/>
          <w:sz w:val="28"/>
          <w:szCs w:val="28"/>
        </w:rPr>
        <w:t xml:space="preserve">  </w:t>
      </w:r>
      <w:r w:rsidRPr="00300046">
        <w:rPr>
          <w:sz w:val="28"/>
          <w:szCs w:val="28"/>
        </w:rPr>
        <w:t xml:space="preserve">            </w:t>
      </w:r>
      <w:r w:rsidRPr="00300046">
        <w:rPr>
          <w:b/>
          <w:sz w:val="28"/>
          <w:szCs w:val="28"/>
        </w:rPr>
        <w:t xml:space="preserve">                        </w:t>
      </w:r>
      <w:r w:rsidRPr="00300046">
        <w:rPr>
          <w:b/>
          <w:sz w:val="28"/>
          <w:szCs w:val="28"/>
          <w:u w:val="single"/>
        </w:rPr>
        <w:t xml:space="preserve">ORACIÓN </w:t>
      </w:r>
      <w:proofErr w:type="gramStart"/>
      <w:r w:rsidRPr="00300046">
        <w:rPr>
          <w:b/>
          <w:sz w:val="28"/>
          <w:szCs w:val="28"/>
          <w:u w:val="single"/>
        </w:rPr>
        <w:t>F</w:t>
      </w:r>
      <w:r w:rsidR="00845E23">
        <w:rPr>
          <w:b/>
          <w:sz w:val="28"/>
          <w:szCs w:val="28"/>
          <w:u w:val="single"/>
        </w:rPr>
        <w:t>und</w:t>
      </w:r>
      <w:r w:rsidRPr="00300046">
        <w:rPr>
          <w:b/>
          <w:sz w:val="28"/>
          <w:szCs w:val="28"/>
          <w:u w:val="single"/>
        </w:rPr>
        <w:t>EO  -</w:t>
      </w:r>
      <w:proofErr w:type="gramEnd"/>
      <w:r w:rsidRPr="00300046">
        <w:rPr>
          <w:b/>
          <w:sz w:val="28"/>
          <w:szCs w:val="28"/>
          <w:u w:val="single"/>
        </w:rPr>
        <w:t xml:space="preserve">  27 ABRIL</w:t>
      </w:r>
    </w:p>
    <w:p w14:paraId="582B0EFC" w14:textId="77777777" w:rsidR="00300046" w:rsidRPr="00300046" w:rsidRDefault="00300046" w:rsidP="00300046">
      <w:pPr>
        <w:jc w:val="both"/>
        <w:rPr>
          <w:sz w:val="24"/>
          <w:szCs w:val="24"/>
        </w:rPr>
      </w:pPr>
      <w:r w:rsidRPr="00300046">
        <w:rPr>
          <w:sz w:val="24"/>
          <w:szCs w:val="24"/>
        </w:rPr>
        <w:t>En el inicio de esta Pascua, recién estrenada, la Familia Teresiana  se sabe convocada una vez más por el Espíritu del Resucitado que nos hace sentir el ardor del amor en lo profundo de nuestras vidas. El amor que se realiza cada mañana cuando nos levantamos para seguir construyendo el mundo, la casa común, haciendo de la ecología una economía de la fraternidad, buscando que a nadie le falte el pan de la justicia, ni el agua de su dignidad.</w:t>
      </w:r>
    </w:p>
    <w:p w14:paraId="582B0EFD" w14:textId="77777777" w:rsidR="00300046" w:rsidRPr="00300046" w:rsidRDefault="00300046" w:rsidP="00300046">
      <w:pPr>
        <w:jc w:val="both"/>
        <w:rPr>
          <w:sz w:val="24"/>
          <w:szCs w:val="24"/>
        </w:rPr>
      </w:pPr>
      <w:r w:rsidRPr="00300046">
        <w:rPr>
          <w:sz w:val="24"/>
          <w:szCs w:val="24"/>
        </w:rPr>
        <w:t>Acogemos en nuestro corazón y dejamos que resuenen en él, las palabras del Papa Francisco que nos contagian la fuerza y la alegría de la resurrección de Jesús, razón de nuestra esperanza:</w:t>
      </w:r>
    </w:p>
    <w:p w14:paraId="582B0EFE" w14:textId="77777777" w:rsidR="00300046" w:rsidRPr="00300046" w:rsidRDefault="00300046" w:rsidP="00300046">
      <w:pPr>
        <w:jc w:val="both"/>
        <w:rPr>
          <w:sz w:val="24"/>
          <w:szCs w:val="24"/>
        </w:rPr>
      </w:pPr>
      <w:r w:rsidRPr="00300046">
        <w:rPr>
          <w:b/>
          <w:sz w:val="24"/>
          <w:szCs w:val="24"/>
        </w:rPr>
        <w:t>“La resurrección de Cristo provoca por todas partes gérmenes de ese mundo nuevo, y aunque se los corte, vuelven a surgir, porque la resurrección del Señor ya ha penetrado la trama oculta de esta historia, porque Jesús no ha resucitado en vano. ¡No nos quedemos al margen de esa marcha de la esperanza viva!”</w:t>
      </w:r>
      <w:r w:rsidRPr="00300046">
        <w:rPr>
          <w:sz w:val="24"/>
          <w:szCs w:val="24"/>
        </w:rPr>
        <w:t xml:space="preserve"> (</w:t>
      </w:r>
      <w:proofErr w:type="spellStart"/>
      <w:r w:rsidRPr="00300046">
        <w:rPr>
          <w:sz w:val="24"/>
          <w:szCs w:val="24"/>
        </w:rPr>
        <w:t>Evangelii</w:t>
      </w:r>
      <w:proofErr w:type="spellEnd"/>
      <w:r w:rsidRPr="00300046">
        <w:rPr>
          <w:sz w:val="24"/>
          <w:szCs w:val="24"/>
        </w:rPr>
        <w:t xml:space="preserve"> </w:t>
      </w:r>
      <w:proofErr w:type="spellStart"/>
      <w:r w:rsidRPr="00300046">
        <w:rPr>
          <w:sz w:val="24"/>
          <w:szCs w:val="24"/>
        </w:rPr>
        <w:t>Gaudium</w:t>
      </w:r>
      <w:proofErr w:type="spellEnd"/>
      <w:r w:rsidRPr="00300046">
        <w:rPr>
          <w:sz w:val="24"/>
          <w:szCs w:val="24"/>
        </w:rPr>
        <w:t>, 278)</w:t>
      </w:r>
    </w:p>
    <w:p w14:paraId="582B0EFF" w14:textId="77777777" w:rsidR="00300046" w:rsidRPr="00300046" w:rsidRDefault="00300046" w:rsidP="00300046">
      <w:pPr>
        <w:jc w:val="both"/>
        <w:rPr>
          <w:b/>
          <w:i/>
          <w:sz w:val="24"/>
          <w:szCs w:val="24"/>
        </w:rPr>
      </w:pPr>
      <w:r w:rsidRPr="00300046">
        <w:rPr>
          <w:b/>
          <w:sz w:val="24"/>
          <w:szCs w:val="24"/>
        </w:rPr>
        <w:t xml:space="preserve">                                            </w:t>
      </w:r>
      <w:r w:rsidRPr="00300046">
        <w:rPr>
          <w:b/>
          <w:i/>
          <w:sz w:val="24"/>
          <w:szCs w:val="24"/>
        </w:rPr>
        <w:t>(BREVE MOMENTO DE SILENCIO ORANTE)</w:t>
      </w:r>
    </w:p>
    <w:p w14:paraId="582B0F00" w14:textId="7BA49A01" w:rsidR="00300046" w:rsidRPr="00300046" w:rsidRDefault="00300046" w:rsidP="00300046">
      <w:pPr>
        <w:pStyle w:val="Sinespaciado"/>
        <w:jc w:val="both"/>
        <w:rPr>
          <w:sz w:val="24"/>
          <w:szCs w:val="24"/>
        </w:rPr>
      </w:pPr>
      <w:r w:rsidRPr="00300046">
        <w:rPr>
          <w:sz w:val="24"/>
          <w:szCs w:val="24"/>
        </w:rPr>
        <w:t xml:space="preserve">Y porque no queremos “quedarnos al margen de la marcha de esa esperanza viva”, la Familia Teresiana tenemos presente en este mes el ODS nº 8, a la vez que conocemos </w:t>
      </w:r>
      <w:bookmarkStart w:id="0" w:name="_GoBack"/>
      <w:bookmarkEnd w:id="0"/>
      <w:r w:rsidRPr="00300046">
        <w:rPr>
          <w:sz w:val="24"/>
          <w:szCs w:val="24"/>
        </w:rPr>
        <w:t>una parte del trabajo de las Hermanas en Mé</w:t>
      </w:r>
      <w:r w:rsidR="00B13002">
        <w:rPr>
          <w:sz w:val="24"/>
          <w:szCs w:val="24"/>
        </w:rPr>
        <w:t>x</w:t>
      </w:r>
      <w:r w:rsidRPr="00300046">
        <w:rPr>
          <w:sz w:val="24"/>
          <w:szCs w:val="24"/>
        </w:rPr>
        <w:t>ico y escuchamos un testimonio del mismo.</w:t>
      </w:r>
    </w:p>
    <w:p w14:paraId="582B0F01" w14:textId="77777777" w:rsidR="00300046" w:rsidRPr="00300046" w:rsidRDefault="00300046" w:rsidP="00300046">
      <w:pPr>
        <w:pStyle w:val="Sinespaciado"/>
        <w:rPr>
          <w:sz w:val="24"/>
          <w:szCs w:val="24"/>
        </w:rPr>
      </w:pPr>
    </w:p>
    <w:p w14:paraId="582B0F02" w14:textId="77777777" w:rsidR="00300046" w:rsidRPr="00300046" w:rsidRDefault="00300046" w:rsidP="00300046">
      <w:pPr>
        <w:pStyle w:val="Sinespaciado"/>
        <w:rPr>
          <w:b/>
          <w:sz w:val="24"/>
          <w:szCs w:val="24"/>
        </w:rPr>
      </w:pPr>
      <w:r w:rsidRPr="00300046">
        <w:rPr>
          <w:sz w:val="24"/>
          <w:szCs w:val="24"/>
        </w:rPr>
        <w:t xml:space="preserve">        ODS Nº 8: </w:t>
      </w:r>
      <w:r w:rsidRPr="00300046">
        <w:rPr>
          <w:b/>
          <w:sz w:val="24"/>
          <w:szCs w:val="24"/>
        </w:rPr>
        <w:t xml:space="preserve">Promover el crecimiento económico sostenido, inclusivo y sostenible,  </w:t>
      </w:r>
    </w:p>
    <w:p w14:paraId="582B0F03" w14:textId="77777777" w:rsidR="00300046" w:rsidRPr="00300046" w:rsidRDefault="00300046" w:rsidP="00300046">
      <w:pPr>
        <w:pStyle w:val="Sinespaciado"/>
        <w:rPr>
          <w:sz w:val="24"/>
          <w:szCs w:val="24"/>
        </w:rPr>
      </w:pPr>
      <w:r w:rsidRPr="00300046">
        <w:rPr>
          <w:b/>
          <w:sz w:val="24"/>
          <w:szCs w:val="24"/>
        </w:rPr>
        <w:t xml:space="preserve">                           el</w:t>
      </w:r>
      <w:r w:rsidRPr="00300046">
        <w:rPr>
          <w:sz w:val="24"/>
          <w:szCs w:val="24"/>
        </w:rPr>
        <w:t xml:space="preserve"> </w:t>
      </w:r>
      <w:r w:rsidRPr="00300046">
        <w:rPr>
          <w:b/>
          <w:sz w:val="24"/>
          <w:szCs w:val="24"/>
        </w:rPr>
        <w:t>empleo pleno y productivo y el trabajo decente para todos.</w:t>
      </w:r>
    </w:p>
    <w:p w14:paraId="582B0F04" w14:textId="77777777" w:rsidR="00300046" w:rsidRPr="00300046" w:rsidRDefault="00300046" w:rsidP="00300046">
      <w:pPr>
        <w:pStyle w:val="Sinespaciado"/>
        <w:rPr>
          <w:sz w:val="24"/>
          <w:szCs w:val="24"/>
        </w:rPr>
      </w:pPr>
    </w:p>
    <w:p w14:paraId="582B0F05" w14:textId="77777777" w:rsidR="00300046" w:rsidRPr="00300046" w:rsidRDefault="00300046" w:rsidP="00300046">
      <w:pPr>
        <w:ind w:right="-427"/>
        <w:jc w:val="both"/>
        <w:rPr>
          <w:rFonts w:cstheme="minorHAnsi"/>
          <w:b/>
          <w:sz w:val="24"/>
          <w:szCs w:val="24"/>
          <w:u w:val="single"/>
        </w:rPr>
      </w:pPr>
      <w:r w:rsidRPr="00300046">
        <w:rPr>
          <w:rFonts w:eastAsiaTheme="minorEastAsia"/>
          <w:b/>
          <w:sz w:val="24"/>
          <w:szCs w:val="24"/>
          <w:lang w:eastAsia="es-ES"/>
        </w:rPr>
        <w:t xml:space="preserve">        </w:t>
      </w:r>
      <w:r w:rsidRPr="00300046">
        <w:rPr>
          <w:rFonts w:cstheme="minorHAnsi"/>
          <w:b/>
          <w:sz w:val="24"/>
          <w:szCs w:val="24"/>
          <w:u w:val="single"/>
        </w:rPr>
        <w:t>Las maquilas: Un trabajo que pone en riesgo los sueños y  la vida de las personas</w:t>
      </w:r>
    </w:p>
    <w:p w14:paraId="582B0F06" w14:textId="7FDDF896" w:rsidR="00300046" w:rsidRPr="00300046" w:rsidRDefault="00300046" w:rsidP="00300046">
      <w:pPr>
        <w:pStyle w:val="Sinespaciado"/>
        <w:jc w:val="both"/>
        <w:rPr>
          <w:rFonts w:cstheme="minorHAnsi"/>
          <w:sz w:val="24"/>
          <w:szCs w:val="24"/>
        </w:rPr>
      </w:pPr>
      <w:r w:rsidRPr="00300046">
        <w:rPr>
          <w:rFonts w:cstheme="minorHAnsi"/>
          <w:sz w:val="24"/>
          <w:szCs w:val="24"/>
        </w:rPr>
        <w:t xml:space="preserve">Cuando la Compañía de Santa Teresa de Jesús incursionó en las periferias de algunas ciudades de México, se encontró con una realidad que apela las conciencias y que </w:t>
      </w:r>
      <w:r w:rsidR="00B13002" w:rsidRPr="00300046">
        <w:rPr>
          <w:rFonts w:cstheme="minorHAnsi"/>
          <w:sz w:val="24"/>
          <w:szCs w:val="24"/>
        </w:rPr>
        <w:t>nos confirma</w:t>
      </w:r>
      <w:r w:rsidRPr="00300046">
        <w:rPr>
          <w:rFonts w:cstheme="minorHAnsi"/>
          <w:sz w:val="24"/>
          <w:szCs w:val="24"/>
        </w:rPr>
        <w:t xml:space="preserve"> en la misión de facilitar una educación humanizadora y liberadora de las realidades injustas. </w:t>
      </w:r>
    </w:p>
    <w:p w14:paraId="582B0F07" w14:textId="4CEF710B" w:rsidR="00300046" w:rsidRPr="00300046" w:rsidRDefault="00300046" w:rsidP="00300046">
      <w:pPr>
        <w:pStyle w:val="Sinespaciado"/>
        <w:jc w:val="both"/>
        <w:rPr>
          <w:rFonts w:cstheme="minorHAnsi"/>
          <w:sz w:val="24"/>
          <w:szCs w:val="24"/>
        </w:rPr>
      </w:pPr>
      <w:r w:rsidRPr="00300046">
        <w:rPr>
          <w:rFonts w:cstheme="minorHAnsi"/>
          <w:sz w:val="24"/>
          <w:szCs w:val="24"/>
        </w:rPr>
        <w:t>Desde la firma del TLCAN, (Tratado de Libre Comercio entre USA, Canadá y México) en 1994, más de 4 mil empresas maquiladoras</w:t>
      </w:r>
      <w:r w:rsidR="00B13002">
        <w:rPr>
          <w:rFonts w:cstheme="minorHAnsi"/>
          <w:sz w:val="24"/>
          <w:szCs w:val="24"/>
        </w:rPr>
        <w:t xml:space="preserve"> </w:t>
      </w:r>
      <w:r w:rsidRPr="00300046">
        <w:rPr>
          <w:rFonts w:cstheme="minorHAnsi"/>
          <w:sz w:val="24"/>
          <w:szCs w:val="24"/>
        </w:rPr>
        <w:t>multinacionales</w:t>
      </w:r>
      <w:r w:rsidR="00B13002">
        <w:rPr>
          <w:rFonts w:cstheme="minorHAnsi"/>
          <w:sz w:val="24"/>
          <w:szCs w:val="24"/>
        </w:rPr>
        <w:t>,</w:t>
      </w:r>
      <w:r w:rsidRPr="00300046">
        <w:rPr>
          <w:rFonts w:cstheme="minorHAnsi"/>
          <w:sz w:val="24"/>
          <w:szCs w:val="24"/>
        </w:rPr>
        <w:t xml:space="preserve"> se instalaron del lado mexicano de la frontera con Estados Unidos (Ciudad Juárez, Tijuana y Tamaulipas), debido a los incentivos fiscales y la mano de obra barata. Actualmente, la industria maquiladora se ha extendido en muchas más zonas del país.</w:t>
      </w:r>
    </w:p>
    <w:p w14:paraId="582B0F08" w14:textId="77777777" w:rsidR="00300046" w:rsidRDefault="00300046" w:rsidP="00300046">
      <w:pPr>
        <w:pStyle w:val="Sinespaciado"/>
        <w:jc w:val="both"/>
        <w:rPr>
          <w:rFonts w:cstheme="minorHAnsi"/>
          <w:sz w:val="24"/>
          <w:szCs w:val="24"/>
        </w:rPr>
      </w:pPr>
      <w:r w:rsidRPr="00300046">
        <w:rPr>
          <w:rFonts w:cstheme="minorHAnsi"/>
          <w:sz w:val="24"/>
          <w:szCs w:val="24"/>
        </w:rPr>
        <w:t>En estas empresas se arman principalmente componentes electrónicos que luego son transportados a los países desarrollados para su comercialización. El ochenta por ciento de la fuerza laboral son mujeres o jóvenes  en un estado de alta  vulnerabilidad económica y con un bajo nivel de estudios.</w:t>
      </w:r>
    </w:p>
    <w:p w14:paraId="27864D82" w14:textId="77777777" w:rsidR="00D63F88" w:rsidRDefault="00300046" w:rsidP="00300046">
      <w:pPr>
        <w:pStyle w:val="NormalWeb"/>
        <w:spacing w:before="120" w:beforeAutospacing="0" w:after="216" w:afterAutospacing="0"/>
        <w:jc w:val="both"/>
        <w:rPr>
          <w:rFonts w:asciiTheme="minorHAnsi" w:hAnsiTheme="minorHAnsi" w:cstheme="minorHAnsi"/>
          <w:color w:val="000000" w:themeColor="text1"/>
          <w:lang w:val="es-ES"/>
        </w:rPr>
      </w:pPr>
      <w:r w:rsidRPr="00300046">
        <w:rPr>
          <w:rFonts w:asciiTheme="minorHAnsi" w:hAnsiTheme="minorHAnsi" w:cstheme="minorHAnsi"/>
          <w:color w:val="000000" w:themeColor="text1"/>
          <w:lang w:val="es-ES"/>
        </w:rPr>
        <w:t xml:space="preserve">El fenómeno de las maquilas  y la necesidad de sobrevivir  ponen en riesgo la vida y la integridad de las personas, con nuevos modelos de esclavitud. Los trabajadores de la </w:t>
      </w:r>
    </w:p>
    <w:p w14:paraId="606AC561" w14:textId="77777777" w:rsidR="00D63F88" w:rsidRDefault="00D63F88" w:rsidP="00300046">
      <w:pPr>
        <w:pStyle w:val="NormalWeb"/>
        <w:spacing w:before="120" w:beforeAutospacing="0" w:after="216" w:afterAutospacing="0"/>
        <w:jc w:val="both"/>
        <w:rPr>
          <w:rFonts w:asciiTheme="minorHAnsi" w:hAnsiTheme="minorHAnsi" w:cstheme="minorHAnsi"/>
          <w:color w:val="000000" w:themeColor="text1"/>
          <w:lang w:val="es-ES"/>
        </w:rPr>
      </w:pPr>
    </w:p>
    <w:p w14:paraId="582B0F09" w14:textId="6658315E" w:rsidR="00300046" w:rsidRPr="00300046" w:rsidRDefault="00300046" w:rsidP="00300046">
      <w:pPr>
        <w:pStyle w:val="NormalWeb"/>
        <w:spacing w:before="120" w:beforeAutospacing="0" w:after="216" w:afterAutospacing="0"/>
        <w:jc w:val="both"/>
        <w:rPr>
          <w:rFonts w:asciiTheme="minorHAnsi" w:hAnsiTheme="minorHAnsi" w:cstheme="minorHAnsi"/>
          <w:lang w:val="es-ES"/>
        </w:rPr>
      </w:pPr>
      <w:r w:rsidRPr="00300046">
        <w:rPr>
          <w:rFonts w:asciiTheme="minorHAnsi" w:hAnsiTheme="minorHAnsi" w:cstheme="minorHAnsi"/>
          <w:color w:val="000000" w:themeColor="text1"/>
          <w:lang w:val="es-ES"/>
        </w:rPr>
        <w:t xml:space="preserve">industria maquiladora obtienen habilidades laborales y algunas veces logran su independencia económica, pero a costa de su salud y estabilidad emocional, ya que su vida productiva sólo dura entre 12 y 15 años. Una de las principales </w:t>
      </w:r>
      <w:r w:rsidRPr="00300046">
        <w:rPr>
          <w:rFonts w:asciiTheme="minorHAnsi" w:hAnsiTheme="minorHAnsi" w:cstheme="minorHAnsi"/>
          <w:lang w:val="es-ES"/>
        </w:rPr>
        <w:t xml:space="preserve">quejas expresadas por las mujeres que trabajan en las empresas maquiladoras es que nadie las asesora sobre los productos con los que trabajan y los efectos que éstos causan en su salud. </w:t>
      </w:r>
    </w:p>
    <w:p w14:paraId="582B0F0A" w14:textId="77777777" w:rsidR="00300046" w:rsidRPr="00300046" w:rsidRDefault="00300046" w:rsidP="00300046">
      <w:pPr>
        <w:pStyle w:val="NormalWeb"/>
        <w:spacing w:before="120" w:beforeAutospacing="0" w:after="216" w:afterAutospacing="0"/>
        <w:jc w:val="both"/>
        <w:rPr>
          <w:rFonts w:asciiTheme="minorHAnsi" w:hAnsiTheme="minorHAnsi" w:cstheme="minorHAnsi"/>
          <w:lang w:val="es-ES"/>
        </w:rPr>
      </w:pPr>
      <w:r w:rsidRPr="00300046">
        <w:rPr>
          <w:rFonts w:asciiTheme="minorHAnsi" w:hAnsiTheme="minorHAnsi" w:cstheme="minorHAnsi"/>
          <w:lang w:val="es-ES"/>
        </w:rPr>
        <w:t xml:space="preserve">Acogemos </w:t>
      </w:r>
      <w:r w:rsidRPr="00300046">
        <w:rPr>
          <w:rFonts w:asciiTheme="minorHAnsi" w:hAnsiTheme="minorHAnsi" w:cstheme="minorHAnsi"/>
          <w:b/>
          <w:lang w:val="es-ES"/>
        </w:rPr>
        <w:t>el testimonio de un profesor</w:t>
      </w:r>
      <w:r w:rsidRPr="00300046">
        <w:rPr>
          <w:rFonts w:asciiTheme="minorHAnsi" w:hAnsiTheme="minorHAnsi" w:cstheme="minorHAnsi"/>
          <w:lang w:val="es-ES"/>
        </w:rPr>
        <w:t xml:space="preserve"> del Centro de Bachillerato Agustín Pro (Ciudad Juárez) </w:t>
      </w:r>
    </w:p>
    <w:p w14:paraId="582B0F0B" w14:textId="15F255B5" w:rsidR="00300046" w:rsidRPr="00300046" w:rsidRDefault="00300046" w:rsidP="00300046">
      <w:pPr>
        <w:pStyle w:val="NormalWeb"/>
        <w:shd w:val="clear" w:color="auto" w:fill="EEECE1" w:themeFill="background2"/>
        <w:spacing w:before="120" w:beforeAutospacing="0" w:after="216" w:afterAutospacing="0"/>
        <w:jc w:val="both"/>
        <w:rPr>
          <w:rFonts w:asciiTheme="minorHAnsi" w:hAnsiTheme="minorHAnsi" w:cstheme="minorHAnsi"/>
          <w:lang w:val="es-ES"/>
        </w:rPr>
      </w:pPr>
      <w:r w:rsidRPr="00300046">
        <w:rPr>
          <w:rFonts w:asciiTheme="minorHAnsi" w:hAnsiTheme="minorHAnsi" w:cstheme="minorHAnsi"/>
          <w:i/>
          <w:lang w:val="es-ES"/>
        </w:rPr>
        <w:t>La madre de Uriel se presentó hace un año en el Centro de Bachillerato Agustín Pro para compartir la alegría de haber sido contratada para un doble turno en una maquila, lo cual  implicaba tener una jornada de 16 horas de trabajo al día. Su esposo, un vendedor ambulante, obtenía una ganancia diaria de menos de tres dólares. Por otro lado, Uriel presentaba un estado de desnutrición severo que le impedía llenar las expectativas de los programas del sistema educativo del Estado. Los profesores, viendo su capacidad para la mecatrónica, lo motivaron a seguir adelante con adecuaciones especiales que le ayudaron a obtener el título del bachillerato con la capacitación para el trabajo en sistemas cómputo. La madre de Uriel, orgullosa, logró obtener un “permiso extraordinario” para asistir a la graduación del hijo. Meses después, se nos comunicó que la madre de Uriel había fallecido por “causas desconocidas” y por negligencia médica, ya que no se le dio la atención que requería.</w:t>
      </w:r>
      <w:r w:rsidRPr="00300046">
        <w:rPr>
          <w:rFonts w:asciiTheme="minorHAnsi" w:hAnsiTheme="minorHAnsi" w:cstheme="minorHAnsi"/>
          <w:lang w:val="es-ES"/>
        </w:rPr>
        <w:t xml:space="preserve"> </w:t>
      </w:r>
    </w:p>
    <w:p w14:paraId="582B0F0D" w14:textId="77777777" w:rsidR="00300046" w:rsidRPr="00300046" w:rsidRDefault="00300046" w:rsidP="00300046">
      <w:pPr>
        <w:pStyle w:val="Sinespaciado"/>
        <w:rPr>
          <w:b/>
          <w:sz w:val="24"/>
          <w:szCs w:val="24"/>
        </w:rPr>
      </w:pPr>
      <w:r w:rsidRPr="00300046">
        <w:rPr>
          <w:b/>
          <w:sz w:val="24"/>
          <w:szCs w:val="24"/>
        </w:rPr>
        <w:t>Expresamos ahora nuestra respuesta a esta realidad, ORANDO JUNTOS</w:t>
      </w:r>
    </w:p>
    <w:p w14:paraId="582B0F0E" w14:textId="77777777" w:rsidR="00300046" w:rsidRPr="00300046" w:rsidRDefault="00300046" w:rsidP="00300046">
      <w:pPr>
        <w:pStyle w:val="Sinespaciado"/>
        <w:rPr>
          <w:b/>
          <w:sz w:val="24"/>
          <w:szCs w:val="24"/>
        </w:rPr>
      </w:pPr>
    </w:p>
    <w:p w14:paraId="582B0F0F"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Lléname  de la fuerza de tu amor,</w:t>
      </w:r>
    </w:p>
    <w:p w14:paraId="582B0F10"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que sea yo una pascua verdadera.</w:t>
      </w:r>
    </w:p>
    <w:p w14:paraId="582B0F11" w14:textId="77777777" w:rsidR="00300046" w:rsidRPr="00AB630E" w:rsidRDefault="00300046" w:rsidP="00300046">
      <w:pPr>
        <w:pStyle w:val="Sinespaciado"/>
        <w:rPr>
          <w:rFonts w:ascii="Calibri" w:hAnsi="Calibri" w:cs="Calibri"/>
          <w:b/>
          <w:sz w:val="24"/>
          <w:szCs w:val="24"/>
        </w:rPr>
      </w:pPr>
    </w:p>
    <w:p w14:paraId="582B0F12"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Liberador y médico del mundo, </w:t>
      </w:r>
    </w:p>
    <w:p w14:paraId="582B0F13"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expulsa los demonios de esta tierra.</w:t>
      </w:r>
    </w:p>
    <w:p w14:paraId="582B0F14"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w:t>
      </w:r>
    </w:p>
    <w:p w14:paraId="582B0F15" w14:textId="77777777" w:rsidR="00300046" w:rsidRPr="00AB630E" w:rsidRDefault="00300046" w:rsidP="00300046">
      <w:pPr>
        <w:pStyle w:val="Sinespaciado"/>
        <w:ind w:left="1416"/>
        <w:rPr>
          <w:rFonts w:ascii="Calibri" w:hAnsi="Calibri" w:cs="Calibri"/>
          <w:b/>
          <w:sz w:val="24"/>
          <w:szCs w:val="24"/>
        </w:rPr>
      </w:pPr>
      <w:r w:rsidRPr="00AB630E">
        <w:rPr>
          <w:rFonts w:ascii="Calibri" w:hAnsi="Calibri" w:cs="Calibri"/>
          <w:b/>
          <w:sz w:val="24"/>
          <w:szCs w:val="24"/>
        </w:rPr>
        <w:t xml:space="preserve">     Vence, humilla a los príncipes del mal,</w:t>
      </w:r>
    </w:p>
    <w:p w14:paraId="582B0F16"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a los fuertes señores de la guerra,</w:t>
      </w:r>
    </w:p>
    <w:p w14:paraId="582B0F17"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los sucios traficantes de las armas, </w:t>
      </w:r>
    </w:p>
    <w:p w14:paraId="582B0F18"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de la droga, el dinero o lo que sea, </w:t>
      </w:r>
    </w:p>
    <w:p w14:paraId="582B0F19"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los que esclavizan, prostituyen, venden</w:t>
      </w:r>
    </w:p>
    <w:p w14:paraId="582B0F1A"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a la persona en negra compraventa, </w:t>
      </w:r>
    </w:p>
    <w:p w14:paraId="582B0F1B"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los que amasan fortunas incontables</w:t>
      </w:r>
    </w:p>
    <w:p w14:paraId="582B0F1C"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aún a costa del hambre y la miseria.</w:t>
      </w:r>
    </w:p>
    <w:p w14:paraId="582B0F1D"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w:t>
      </w:r>
    </w:p>
    <w:p w14:paraId="582B0F1E" w14:textId="77777777" w:rsidR="00300046" w:rsidRPr="00AB630E" w:rsidRDefault="00300046" w:rsidP="00300046">
      <w:pPr>
        <w:pStyle w:val="Sinespaciado"/>
        <w:ind w:left="1416"/>
        <w:rPr>
          <w:rFonts w:ascii="Calibri" w:hAnsi="Calibri" w:cs="Calibri"/>
          <w:b/>
          <w:sz w:val="24"/>
          <w:szCs w:val="24"/>
        </w:rPr>
      </w:pPr>
      <w:r w:rsidRPr="00AB630E">
        <w:rPr>
          <w:rFonts w:ascii="Calibri" w:hAnsi="Calibri" w:cs="Calibri"/>
          <w:b/>
          <w:sz w:val="24"/>
          <w:szCs w:val="24"/>
        </w:rPr>
        <w:t xml:space="preserve">     Que muera hoy toda muerte envenenada</w:t>
      </w:r>
    </w:p>
    <w:p w14:paraId="582B0F1F"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y doblega el poder de las tinieblas.</w:t>
      </w:r>
    </w:p>
    <w:p w14:paraId="582B0F20"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w:t>
      </w:r>
    </w:p>
    <w:p w14:paraId="582B0F21"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Ahora ya es el triunfo de la Vida,</w:t>
      </w:r>
    </w:p>
    <w:p w14:paraId="582B0F22"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y el aire del Espíritu recrea,</w:t>
      </w:r>
    </w:p>
    <w:p w14:paraId="582B0F23" w14:textId="77777777" w:rsidR="00300046" w:rsidRPr="00AB630E" w:rsidRDefault="00300046" w:rsidP="00300046">
      <w:pPr>
        <w:pStyle w:val="Sinespaciado"/>
        <w:rPr>
          <w:rFonts w:ascii="Calibri" w:hAnsi="Calibri" w:cs="Calibri"/>
          <w:b/>
          <w:sz w:val="24"/>
          <w:szCs w:val="24"/>
        </w:rPr>
      </w:pPr>
      <w:r w:rsidRPr="00AB630E">
        <w:rPr>
          <w:rFonts w:ascii="Calibri" w:hAnsi="Calibri" w:cs="Calibri"/>
          <w:b/>
          <w:sz w:val="24"/>
          <w:szCs w:val="24"/>
        </w:rPr>
        <w:t xml:space="preserve">                                y la Paz estallando florecida:</w:t>
      </w:r>
    </w:p>
    <w:p w14:paraId="582B0F25" w14:textId="298B198D" w:rsidR="00A80E31" w:rsidRPr="00AB630E" w:rsidRDefault="00300046" w:rsidP="00D63F88">
      <w:pPr>
        <w:pStyle w:val="Sinespaciado"/>
        <w:rPr>
          <w:rFonts w:ascii="Calibri" w:hAnsi="Calibri" w:cs="Calibri"/>
          <w:b/>
        </w:rPr>
      </w:pPr>
      <w:r w:rsidRPr="00AB630E">
        <w:rPr>
          <w:rFonts w:ascii="Calibri" w:hAnsi="Calibri" w:cs="Calibri"/>
          <w:b/>
          <w:sz w:val="24"/>
          <w:szCs w:val="24"/>
        </w:rPr>
        <w:t xml:space="preserve">                                ¡todo el Reino de Dios sobre la tierra!     </w:t>
      </w:r>
    </w:p>
    <w:sectPr w:rsidR="00A80E31" w:rsidRPr="00AB630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4A50" w14:textId="77777777" w:rsidR="00D63F88" w:rsidRDefault="00D63F88" w:rsidP="00D63F88">
      <w:pPr>
        <w:spacing w:after="0" w:line="240" w:lineRule="auto"/>
      </w:pPr>
      <w:r>
        <w:separator/>
      </w:r>
    </w:p>
  </w:endnote>
  <w:endnote w:type="continuationSeparator" w:id="0">
    <w:p w14:paraId="31F526EF" w14:textId="77777777" w:rsidR="00D63F88" w:rsidRDefault="00D63F88" w:rsidP="00D6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C320" w14:textId="77777777" w:rsidR="00D63F88" w:rsidRDefault="00D63F88" w:rsidP="00D63F88">
      <w:pPr>
        <w:spacing w:after="0" w:line="240" w:lineRule="auto"/>
      </w:pPr>
      <w:r>
        <w:separator/>
      </w:r>
    </w:p>
  </w:footnote>
  <w:footnote w:type="continuationSeparator" w:id="0">
    <w:p w14:paraId="0E022AB8" w14:textId="77777777" w:rsidR="00D63F88" w:rsidRDefault="00D63F88" w:rsidP="00D63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A12B" w14:textId="32DABED3" w:rsidR="00D63F88" w:rsidRDefault="00D63F88">
    <w:pPr>
      <w:pStyle w:val="Encabezado"/>
    </w:pPr>
    <w:r w:rsidRPr="00DA56A7">
      <w:rPr>
        <w:b/>
        <w:noProof/>
        <w:sz w:val="24"/>
        <w:szCs w:val="24"/>
      </w:rPr>
      <w:drawing>
        <wp:anchor distT="0" distB="0" distL="114300" distR="114300" simplePos="0" relativeHeight="251659264" behindDoc="1" locked="0" layoutInCell="1" allowOverlap="1" wp14:anchorId="0CD76279" wp14:editId="1239FC3A">
          <wp:simplePos x="0" y="0"/>
          <wp:positionH relativeFrom="column">
            <wp:posOffset>4800600</wp:posOffset>
          </wp:positionH>
          <wp:positionV relativeFrom="paragraph">
            <wp:posOffset>-457835</wp:posOffset>
          </wp:positionV>
          <wp:extent cx="1525905" cy="1071880"/>
          <wp:effectExtent l="19050" t="0" r="0" b="0"/>
          <wp:wrapTight wrapText="bothSides">
            <wp:wrapPolygon edited="0">
              <wp:start x="-270" y="0"/>
              <wp:lineTo x="-270" y="21114"/>
              <wp:lineTo x="21573" y="21114"/>
              <wp:lineTo x="21573" y="0"/>
              <wp:lineTo x="-27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NDEO vectorial-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10718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046"/>
    <w:rsid w:val="00112D49"/>
    <w:rsid w:val="001A3D5A"/>
    <w:rsid w:val="00300046"/>
    <w:rsid w:val="003313E5"/>
    <w:rsid w:val="00845E23"/>
    <w:rsid w:val="00A80E31"/>
    <w:rsid w:val="00AB630E"/>
    <w:rsid w:val="00B13002"/>
    <w:rsid w:val="00D63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0EFB"/>
  <w15:docId w15:val="{60B9F2C1-3002-4D2D-8B0B-7EBA4963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00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inespaciado">
    <w:name w:val="No Spacing"/>
    <w:uiPriority w:val="1"/>
    <w:qFormat/>
    <w:rsid w:val="00300046"/>
    <w:pPr>
      <w:spacing w:after="0" w:line="240" w:lineRule="auto"/>
    </w:pPr>
    <w:rPr>
      <w:rFonts w:eastAsiaTheme="minorEastAsia"/>
      <w:lang w:eastAsia="es-ES"/>
    </w:rPr>
  </w:style>
  <w:style w:type="paragraph" w:styleId="Encabezado">
    <w:name w:val="header"/>
    <w:basedOn w:val="Normal"/>
    <w:link w:val="EncabezadoCar"/>
    <w:uiPriority w:val="99"/>
    <w:unhideWhenUsed/>
    <w:rsid w:val="00D63F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F88"/>
  </w:style>
  <w:style w:type="paragraph" w:styleId="Piedepgina">
    <w:name w:val="footer"/>
    <w:basedOn w:val="Normal"/>
    <w:link w:val="PiedepginaCar"/>
    <w:uiPriority w:val="99"/>
    <w:unhideWhenUsed/>
    <w:rsid w:val="00D63F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858</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Dirección FundEO</cp:lastModifiedBy>
  <cp:revision>15</cp:revision>
  <dcterms:created xsi:type="dcterms:W3CDTF">2019-04-23T07:48:00Z</dcterms:created>
  <dcterms:modified xsi:type="dcterms:W3CDTF">2019-04-24T10:45:00Z</dcterms:modified>
</cp:coreProperties>
</file>