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F6F9" w14:textId="77777777" w:rsidR="005315A8" w:rsidRPr="005315A8" w:rsidRDefault="005315A8" w:rsidP="005315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</w:pP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EN EL CAMINO DE EMAÚS (Lucas, 24, 13-35) </w:t>
      </w:r>
    </w:p>
    <w:p w14:paraId="15809304" w14:textId="77777777" w:rsidR="005315A8" w:rsidRPr="005315A8" w:rsidRDefault="005315A8" w:rsidP="005315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</w:pP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br/>
      </w:r>
    </w:p>
    <w:p w14:paraId="0094AACB" w14:textId="77777777" w:rsidR="005315A8" w:rsidRPr="005315A8" w:rsidRDefault="005315A8" w:rsidP="005315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</w:pP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13 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 he aquí que aquel mismo día dos de ellos iban a una aldea llamada Emaús, que estaba como a once kilómetros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4" w:anchor="fes-LBLA-26005a" w:tgtFrame="_blank" w:tooltip="See footnote a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a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de Jerusalén.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14 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conversaban entre sí acerca de todas estas cosas que habían acontecido.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15 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sucedió que mientras conversaban y discutían, Jesús mismo se acercó y caminaba con ellos.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16 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Pero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sus ojos estaban velados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5" w:anchor="fes-LBLA-26008b" w:tgtFrame="_blank" w:tooltip="See footnote b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b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para que no le reconocieran.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17 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Él les dijo: ¿Qué discusiones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6" w:anchor="fes-LBLA-26009c" w:tgtFrame="_blank" w:tooltip="See footnote c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c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son estas que tenéis entre vosotros mientras vais andando? Y ellos se detuvieron, con semblante triste.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18 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Respondiendo uno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de ellos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, llamado </w:t>
      </w:r>
      <w:proofErr w:type="spell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Cleofas</w:t>
      </w:r>
      <w:proofErr w:type="spell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, le dijo: ¿Eres tú el único visitante en Jerusalén que no sabe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7" w:anchor="fes-LBLA-26010d" w:tgtFrame="_blank" w:tooltip="See footnote d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d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las cosas que en ella han acontecido en estos días?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19 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Entonces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Él les dijo: ¿Qué cosas? Y ellos le dijeron: Las referentes a Jesús el Nazareno, que fue un profeta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8" w:anchor="fes-LBLA-26011e" w:tgtFrame="_blank" w:tooltip="See footnote e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e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poderoso en obra y en palabra delante de Dios y de todo el pueblo;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20 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 cómo los principales sacerdotes y nuestros gobernantes le entregaron a sentencia de muerte y le crucificaron.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21 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Pero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nosotros esperábamos que Él era el que iba a redimir a Israel. Pero además de todo esto, este es el tercer día desde que estas cosas acontecieron.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22 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9" w:anchor="fes-LBLA-26014f" w:tgtFrame="_blank" w:tooltip="See footnote f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f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también algunas mujeres de entre nosotros nos asombraron;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pues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cuando fueron de madrugada al sepulcro,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23 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 al no hallar su cuerpo, vinieron diciendo que también habían visto una aparición de ángeles que decían que Él vivía.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24 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Algunos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de los que estaban con nosotros fueron al sepulcro, y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lo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hallaron tal como también las mujeres habían dicho; pero a Él no le vieron.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25 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Entonces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Jesús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0" w:anchor="fes-LBLA-26017g" w:tgtFrame="_blank" w:tooltip="See footnote g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g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les dijo: ¡Oh insensatos y tardos de corazón para creer todo lo que los profetas han dicho!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26 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¿No era necesario que el Cristo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1" w:anchor="fes-LBLA-26018h" w:tgtFrame="_blank" w:tooltip="See footnote h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h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padeciera todas estas cosas y entrara en su gloria?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27 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 comenzando por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2" w:anchor="fes-LBLA-26019i" w:tgtFrame="_blank" w:tooltip="See footnote i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i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Moisés y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continuando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con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3" w:anchor="fes-LBLA-26019j" w:tgtFrame="_blank" w:tooltip="See footnote j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j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todos los profetas, les explicó lo referente a Él en todas las Escrituras.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28 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Se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acercaron a la aldea adonde iban, y Él hizo como que iba más lejos.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29 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ellos le instaron, diciendo: Quédate con nosotros, porque está atardeciendo, y el día ya ha declinado. Y entró a quedarse con ellos.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30 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sucedió que al sentarse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4" w:anchor="fes-LBLA-26022k" w:tgtFrame="_blank" w:tooltip="See footnote k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k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a la mesa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con ellos, tomó pan, y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lo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bendijo; y partiéndo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lo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, les dio.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31 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Entonces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les fueron abiertos los ojos y le reconocieron; pero Él desapareció de </w:t>
      </w:r>
      <w:r w:rsidRPr="005315A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s-ES"/>
        </w:rPr>
        <w:t>la presencia de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ellos.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32 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se dijeron el uno al otro: ¿No ardía nuestro corazón dentro de nosotros mientras nos hablaba en el camino, cuando nos </w:t>
      </w:r>
      <w:proofErr w:type="spell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abría</w:t>
      </w:r>
      <w:proofErr w:type="spellEnd"/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5" w:anchor="fes-LBLA-26024l" w:tgtFrame="_blank" w:tooltip="See footnote l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l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las Escrituras?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33 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levantándose en esa misma hora, regresaron a Jerusalén, y hallaron reunidos a los once y a los que estaban con ellos,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34 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que decían: Es verdad que el Señor ha resucitado y se ha aparecido a Simón. </w:t>
      </w:r>
      <w:r w:rsidRPr="005315A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ES"/>
        </w:rPr>
        <w:t>35 </w:t>
      </w:r>
      <w:proofErr w:type="gramStart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Y</w:t>
      </w:r>
      <w:proofErr w:type="gramEnd"/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 xml:space="preserve"> ellos contaban sus experiencias</w:t>
      </w:r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[</w:t>
      </w:r>
      <w:hyperlink r:id="rId16" w:anchor="fes-LBLA-26027m" w:tgtFrame="_blank" w:tooltip="See footnote m" w:history="1">
        <w:r w:rsidRPr="005315A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lang w:eastAsia="es-ES"/>
          </w:rPr>
          <w:t>m</w:t>
        </w:r>
      </w:hyperlink>
      <w:r w:rsidRPr="005315A8">
        <w:rPr>
          <w:rFonts w:ascii="Segoe UI" w:eastAsia="Times New Roman" w:hAnsi="Segoe UI" w:cs="Segoe UI"/>
          <w:color w:val="000000"/>
          <w:sz w:val="15"/>
          <w:szCs w:val="15"/>
          <w:lang w:eastAsia="es-ES"/>
        </w:rPr>
        <w:t>]</w:t>
      </w:r>
      <w:r w:rsidRPr="005315A8">
        <w:rPr>
          <w:rFonts w:ascii="Segoe UI" w:eastAsia="Times New Roman" w:hAnsi="Segoe UI" w:cs="Segoe UI"/>
          <w:color w:val="000000"/>
          <w:sz w:val="24"/>
          <w:szCs w:val="24"/>
          <w:lang w:eastAsia="es-ES"/>
        </w:rPr>
        <w:t> en el camino, y cómo le habían reconocido en el partir del pan.</w:t>
      </w:r>
    </w:p>
    <w:p w14:paraId="6268D2E9" w14:textId="77777777" w:rsidR="005315A8" w:rsidRPr="005315A8" w:rsidRDefault="005315A8" w:rsidP="0053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tgtFrame="_blank" w:tooltip="View Full Chapter" w:history="1">
        <w:r w:rsidRPr="005315A8">
          <w:rPr>
            <w:rFonts w:ascii="Segoe UI" w:eastAsia="Times New Roman" w:hAnsi="Segoe UI" w:cs="Segoe UI"/>
            <w:color w:val="4A4A4A"/>
            <w:sz w:val="24"/>
            <w:szCs w:val="24"/>
            <w:u w:val="single"/>
            <w:lang w:eastAsia="es-ES"/>
          </w:rPr>
          <w:br/>
        </w:r>
      </w:hyperlink>
    </w:p>
    <w:p w14:paraId="7526F3D8" w14:textId="77777777" w:rsidR="00702E80" w:rsidRDefault="00702E80"/>
    <w:sectPr w:rsidR="00702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A8"/>
    <w:rsid w:val="005315A8"/>
    <w:rsid w:val="007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2E17"/>
  <w15:chartTrackingRefBased/>
  <w15:docId w15:val="{8C82BD66-2260-4C29-90BF-F8FF592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cas%2024%3A13-35&amp;version=LBLA" TargetMode="External"/><Relationship Id="rId13" Type="http://schemas.openxmlformats.org/officeDocument/2006/relationships/hyperlink" Target="https://www.biblegateway.com/passage/?search=Lucas%2024%3A13-35&amp;version=LBL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cas%2024%3A13-35&amp;version=LBLA" TargetMode="External"/><Relationship Id="rId12" Type="http://schemas.openxmlformats.org/officeDocument/2006/relationships/hyperlink" Target="https://www.biblegateway.com/passage/?search=Lucas%2024%3A13-35&amp;version=LBLA" TargetMode="External"/><Relationship Id="rId17" Type="http://schemas.openxmlformats.org/officeDocument/2006/relationships/hyperlink" Target="https://www.biblegateway.com/passage/?search=Lucas+24&amp;version=LB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Lucas%2024%3A13-35&amp;version=LB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cas%2024%3A13-35&amp;version=LBLA" TargetMode="External"/><Relationship Id="rId11" Type="http://schemas.openxmlformats.org/officeDocument/2006/relationships/hyperlink" Target="https://www.biblegateway.com/passage/?search=Lucas%2024%3A13-35&amp;version=LBLA" TargetMode="External"/><Relationship Id="rId5" Type="http://schemas.openxmlformats.org/officeDocument/2006/relationships/hyperlink" Target="https://www.biblegateway.com/passage/?search=Lucas%2024%3A13-35&amp;version=LBLA" TargetMode="External"/><Relationship Id="rId15" Type="http://schemas.openxmlformats.org/officeDocument/2006/relationships/hyperlink" Target="https://www.biblegateway.com/passage/?search=Lucas%2024%3A13-35&amp;version=LBLA" TargetMode="External"/><Relationship Id="rId10" Type="http://schemas.openxmlformats.org/officeDocument/2006/relationships/hyperlink" Target="https://www.biblegateway.com/passage/?search=Lucas%2024%3A13-35&amp;version=LBL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egateway.com/passage/?search=Lucas%2024%3A13-35&amp;version=LBLA" TargetMode="External"/><Relationship Id="rId9" Type="http://schemas.openxmlformats.org/officeDocument/2006/relationships/hyperlink" Target="https://www.biblegateway.com/passage/?search=Lucas%2024%3A13-35&amp;version=LBLA" TargetMode="External"/><Relationship Id="rId14" Type="http://schemas.openxmlformats.org/officeDocument/2006/relationships/hyperlink" Target="https://www.biblegateway.com/passage/?search=Lucas%2024%3A13-35&amp;version=LB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Campo Güerri</dc:creator>
  <cp:keywords/>
  <dc:description/>
  <cp:lastModifiedBy>Miguel Angel Campo Güerri</cp:lastModifiedBy>
  <cp:revision>1</cp:revision>
  <dcterms:created xsi:type="dcterms:W3CDTF">2021-05-15T19:26:00Z</dcterms:created>
  <dcterms:modified xsi:type="dcterms:W3CDTF">2021-05-15T20:21:00Z</dcterms:modified>
</cp:coreProperties>
</file>